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2C8059" w14:textId="6B583D3F" w:rsidR="00AC1537" w:rsidRDefault="00A84AA7">
      <w:pPr>
        <w:jc w:val="center"/>
        <w:rPr>
          <w:rStyle w:val="Nessuno"/>
          <w:b/>
          <w:bCs/>
        </w:rPr>
      </w:pPr>
      <w:r>
        <w:rPr>
          <w:rStyle w:val="Nessuno"/>
          <w:b/>
          <w:bCs/>
        </w:rPr>
        <w:t xml:space="preserve">REGOLAMENTO CAMPAGNA “PROMO EXTRA GIFT CARD - SPECIALE </w:t>
      </w:r>
      <w:r w:rsidR="00A75C34">
        <w:rPr>
          <w:rStyle w:val="Nessuno"/>
          <w:b/>
          <w:bCs/>
        </w:rPr>
        <w:t>FESTA DELLA DONNA</w:t>
      </w:r>
      <w:r>
        <w:rPr>
          <w:rStyle w:val="Nessuno"/>
          <w:b/>
          <w:bCs/>
        </w:rPr>
        <w:t>”</w:t>
      </w:r>
    </w:p>
    <w:p w14:paraId="2744B591" w14:textId="77777777" w:rsidR="00AC1537" w:rsidRDefault="00A84AA7">
      <w:pPr>
        <w:jc w:val="center"/>
        <w:rPr>
          <w:rStyle w:val="Nessuno"/>
          <w:b/>
          <w:bCs/>
        </w:rPr>
      </w:pPr>
      <w:r>
        <w:rPr>
          <w:rStyle w:val="Nessuno"/>
          <w:b/>
          <w:bCs/>
        </w:rPr>
        <w:t>CENTRO COMMERCIALE LE CENTURIE</w:t>
      </w:r>
    </w:p>
    <w:p w14:paraId="69A1A345" w14:textId="77777777" w:rsidR="00BA0A4B" w:rsidRDefault="00BA0A4B">
      <w:pPr>
        <w:rPr>
          <w:rStyle w:val="Nessuno"/>
          <w:b/>
          <w:bCs/>
        </w:rPr>
      </w:pPr>
    </w:p>
    <w:p w14:paraId="3175238D" w14:textId="17566D09" w:rsidR="00AC1537" w:rsidRDefault="00A84AA7">
      <w:pPr>
        <w:rPr>
          <w:rStyle w:val="Nessuno"/>
          <w:b/>
          <w:bCs/>
        </w:rPr>
      </w:pPr>
      <w:r>
        <w:rPr>
          <w:rStyle w:val="Nessuno"/>
          <w:b/>
          <w:bCs/>
          <w:u w:val="single"/>
        </w:rPr>
        <w:t>DURATA</w:t>
      </w:r>
    </w:p>
    <w:p w14:paraId="75E19B0E" w14:textId="28791FA6" w:rsidR="00AC1537" w:rsidRDefault="00A75C34">
      <w:r>
        <w:rPr>
          <w:rStyle w:val="Nessuno"/>
        </w:rPr>
        <w:t>07</w:t>
      </w:r>
      <w:r w:rsidR="00A84AA7">
        <w:rPr>
          <w:rStyle w:val="Nessuno"/>
        </w:rPr>
        <w:t xml:space="preserve"> e </w:t>
      </w:r>
      <w:r>
        <w:rPr>
          <w:rStyle w:val="Nessuno"/>
        </w:rPr>
        <w:t>08</w:t>
      </w:r>
      <w:r w:rsidR="00A84AA7">
        <w:rPr>
          <w:rStyle w:val="Nessuno"/>
        </w:rPr>
        <w:t xml:space="preserve"> </w:t>
      </w:r>
      <w:r>
        <w:rPr>
          <w:rStyle w:val="Nessuno"/>
        </w:rPr>
        <w:t>MARZO</w:t>
      </w:r>
      <w:r w:rsidR="00A84AA7">
        <w:rPr>
          <w:rStyle w:val="Nessuno"/>
        </w:rPr>
        <w:t xml:space="preserve"> 202</w:t>
      </w:r>
      <w:r>
        <w:rPr>
          <w:rStyle w:val="Nessuno"/>
        </w:rPr>
        <w:t>6</w:t>
      </w:r>
      <w:r w:rsidR="00A84AA7">
        <w:rPr>
          <w:rStyle w:val="Nessuno"/>
        </w:rPr>
        <w:t xml:space="preserve"> nella fascia oraria 16:</w:t>
      </w:r>
      <w:r>
        <w:rPr>
          <w:rStyle w:val="Nessuno"/>
        </w:rPr>
        <w:t>00</w:t>
      </w:r>
      <w:r w:rsidR="00A84AA7">
        <w:rPr>
          <w:rStyle w:val="Nessuno"/>
        </w:rPr>
        <w:t xml:space="preserve"> </w:t>
      </w:r>
      <w:r>
        <w:rPr>
          <w:rStyle w:val="Nessuno"/>
        </w:rPr>
        <w:t>-19:00</w:t>
      </w:r>
    </w:p>
    <w:p w14:paraId="6B06692F" w14:textId="77777777" w:rsidR="00AC1537" w:rsidRDefault="00AC1537"/>
    <w:p w14:paraId="6FFE2F13" w14:textId="77777777" w:rsidR="00AC1537" w:rsidRDefault="00A84AA7">
      <w:pPr>
        <w:rPr>
          <w:rStyle w:val="Nessuno"/>
          <w:b/>
          <w:bCs/>
        </w:rPr>
      </w:pPr>
      <w:r>
        <w:rPr>
          <w:rStyle w:val="Nessuno"/>
          <w:b/>
          <w:bCs/>
          <w:u w:val="single"/>
        </w:rPr>
        <w:t>DESTINATARI</w:t>
      </w:r>
    </w:p>
    <w:p w14:paraId="0560E79D" w14:textId="77777777" w:rsidR="00AC1537" w:rsidRDefault="00A84AA7">
      <w:r>
        <w:rPr>
          <w:rStyle w:val="Nessuno"/>
        </w:rPr>
        <w:t>Tutti i clienti maggiorenni del Centro Commerciale Le Centurie (esclusi</w:t>
      </w:r>
      <w:r>
        <w:rPr>
          <w:rStyle w:val="Nessuno"/>
          <w:b/>
          <w:bCs/>
        </w:rPr>
        <w:t xml:space="preserve"> </w:t>
      </w:r>
      <w:r>
        <w:rPr>
          <w:rStyle w:val="Nessuno"/>
        </w:rPr>
        <w:t>i titolari, dipendenti, dirigenti e collaboratori di tutte le attività del C.C. Le Centurie, oltre al personale di pulizia, vigilanza e a vario titolo impiegato e svolgente attività per il C.C. Le Centurie).</w:t>
      </w:r>
    </w:p>
    <w:p w14:paraId="71A22150" w14:textId="77777777" w:rsidR="00AC1537" w:rsidRDefault="00AC1537"/>
    <w:p w14:paraId="73E4EB80" w14:textId="77777777" w:rsidR="00AC1537" w:rsidRDefault="00A84AA7">
      <w:pPr>
        <w:rPr>
          <w:rStyle w:val="Nessuno"/>
          <w:b/>
          <w:bCs/>
        </w:rPr>
      </w:pPr>
      <w:r>
        <w:rPr>
          <w:rStyle w:val="Nessuno"/>
          <w:b/>
          <w:bCs/>
          <w:u w:val="single"/>
        </w:rPr>
        <w:t>DINAMICA</w:t>
      </w:r>
    </w:p>
    <w:p w14:paraId="17076028" w14:textId="2C893D41" w:rsidR="004C7A5B" w:rsidRDefault="00A84AA7" w:rsidP="004C7A5B">
      <w:pPr>
        <w:rPr>
          <w:rStyle w:val="Nessuno"/>
        </w:rPr>
      </w:pPr>
      <w:r>
        <w:rPr>
          <w:rStyle w:val="Nessuno"/>
        </w:rPr>
        <w:t xml:space="preserve">Recandoti alla postazione allestita nella Galleria del C.C. Le Centurie nei giorni della promozione, negli orari indicati, potrai </w:t>
      </w:r>
      <w:r w:rsidR="004C7A5B">
        <w:rPr>
          <w:rStyle w:val="Nessuno"/>
        </w:rPr>
        <w:t xml:space="preserve">acquistare per ciascuna giornata d’iniziativa </w:t>
      </w:r>
      <w:r>
        <w:rPr>
          <w:rStyle w:val="Nessuno"/>
        </w:rPr>
        <w:t xml:space="preserve">n. 1 gift card Le Centurie dell’importo di € 50,00 </w:t>
      </w:r>
      <w:r w:rsidR="004C7A5B">
        <w:rPr>
          <w:rStyle w:val="Nessuno"/>
        </w:rPr>
        <w:t xml:space="preserve">ricevendo </w:t>
      </w:r>
      <w:r>
        <w:rPr>
          <w:rStyle w:val="Nessuno"/>
        </w:rPr>
        <w:t xml:space="preserve">un credito extra di € 15,00. </w:t>
      </w:r>
    </w:p>
    <w:p w14:paraId="27FFB1D8" w14:textId="77777777" w:rsidR="00BA0A4B" w:rsidRDefault="00BA0A4B" w:rsidP="004C7A5B">
      <w:pPr>
        <w:rPr>
          <w:rStyle w:val="Nessuno"/>
        </w:rPr>
      </w:pPr>
    </w:p>
    <w:p w14:paraId="0BF0B62B" w14:textId="77777777" w:rsidR="00BA0A4B" w:rsidRDefault="004C7A5B" w:rsidP="004C7A5B">
      <w:r>
        <w:t xml:space="preserve">Ogni cliente potrà acquistare massimo n.1 gift card Le Centurie per giornata di promozione </w:t>
      </w:r>
      <w:r w:rsidRPr="004C7A5B">
        <w:t>mostrando al personale addetto presso lo stand il proprio codice fiscale</w:t>
      </w:r>
      <w:r>
        <w:t>.</w:t>
      </w:r>
    </w:p>
    <w:p w14:paraId="302B8E01" w14:textId="0F4CAF60" w:rsidR="00AC1537" w:rsidRDefault="004C7A5B" w:rsidP="004C7A5B">
      <w:r>
        <w:t xml:space="preserve"> </w:t>
      </w:r>
      <w:r w:rsidR="00BA0A4B">
        <w:t xml:space="preserve">Tutti i </w:t>
      </w:r>
      <w:r>
        <w:t>client</w:t>
      </w:r>
      <w:r w:rsidR="00BA0A4B">
        <w:t>i</w:t>
      </w:r>
      <w:r>
        <w:t xml:space="preserve"> dovr</w:t>
      </w:r>
      <w:r w:rsidR="00BA0A4B">
        <w:t>anno</w:t>
      </w:r>
      <w:r>
        <w:t xml:space="preserve"> rispettare la fila ed il proprio turno d’acquisto. Non sarà possibile acquistare gift card per conto di altri.</w:t>
      </w:r>
    </w:p>
    <w:p w14:paraId="460D3AA3" w14:textId="77777777" w:rsidR="00AC1537" w:rsidRDefault="00A84AA7">
      <w:r>
        <w:rPr>
          <w:rStyle w:val="Nessuno"/>
        </w:rPr>
        <w:t xml:space="preserve">Si stima che per la promozione “PROMO EXTRA GIFT CARD” saranno vendute presumibilmente n. 100 gift card al giorno del valore di euro 65,00 cad. acquistabili al costo di euro 50,00 cad. </w:t>
      </w:r>
    </w:p>
    <w:p w14:paraId="048F4AD2" w14:textId="77777777" w:rsidR="00AC1537" w:rsidRDefault="00AC1537"/>
    <w:p w14:paraId="08361855" w14:textId="77777777" w:rsidR="00AC1537" w:rsidRDefault="00A84AA7">
      <w:pPr>
        <w:rPr>
          <w:rStyle w:val="Nessuno"/>
          <w:u w:val="single"/>
        </w:rPr>
      </w:pPr>
      <w:r>
        <w:rPr>
          <w:rStyle w:val="Nessuno"/>
          <w:u w:val="single"/>
        </w:rPr>
        <w:t>Dettagli relativi alle gift card:</w:t>
      </w:r>
    </w:p>
    <w:p w14:paraId="1E5037A4" w14:textId="77777777" w:rsidR="00AC1537" w:rsidRDefault="00A84AA7">
      <w:pPr>
        <w:numPr>
          <w:ilvl w:val="0"/>
          <w:numId w:val="2"/>
        </w:numPr>
      </w:pPr>
      <w:r>
        <w:t>Le gift card Le Centurie sono spendibili presso i punti vendita del Centro Commerciale Le Centurie, non sono convertibili in denaro, non danno diritto a resto;</w:t>
      </w:r>
    </w:p>
    <w:p w14:paraId="0673625A" w14:textId="77777777" w:rsidR="00AC1537" w:rsidRDefault="00A84AA7">
      <w:pPr>
        <w:numPr>
          <w:ilvl w:val="0"/>
          <w:numId w:val="2"/>
        </w:numPr>
      </w:pPr>
      <w:r>
        <w:t>Le gift card Le Centurie hanno validità di 1 anno dalla data di attivazione, durante gli orari e le giornate di apertura del Centro Commerciale;</w:t>
      </w:r>
    </w:p>
    <w:p w14:paraId="1390CD05" w14:textId="77777777" w:rsidR="00AC1537" w:rsidRDefault="00A84AA7">
      <w:pPr>
        <w:numPr>
          <w:ilvl w:val="0"/>
          <w:numId w:val="2"/>
        </w:numPr>
      </w:pPr>
      <w:r>
        <w:t xml:space="preserve">Le gift card sono utilizzabili secondo le condizioni riportate sul sito </w:t>
      </w:r>
      <w:hyperlink r:id="rId7" w:history="1">
        <w:r>
          <w:rPr>
            <w:rStyle w:val="Hyperlink0"/>
          </w:rPr>
          <w:t>lecenturie.com</w:t>
        </w:r>
      </w:hyperlink>
      <w:r>
        <w:t>;</w:t>
      </w:r>
    </w:p>
    <w:p w14:paraId="351606BE" w14:textId="77777777" w:rsidR="00AC1537" w:rsidRDefault="00A84AA7">
      <w:pPr>
        <w:numPr>
          <w:ilvl w:val="0"/>
          <w:numId w:val="2"/>
        </w:numPr>
      </w:pPr>
      <w:r>
        <w:rPr>
          <w:rStyle w:val="Nessuno"/>
        </w:rPr>
        <w:t>In caso di furto, smarrimento o danneggiamento le card non verranno sostituite;</w:t>
      </w:r>
    </w:p>
    <w:p w14:paraId="290D7D45" w14:textId="43A2F388" w:rsidR="00AC1537" w:rsidRDefault="00A84AA7">
      <w:pPr>
        <w:numPr>
          <w:ilvl w:val="0"/>
          <w:numId w:val="2"/>
        </w:numPr>
      </w:pPr>
      <w:r>
        <w:t>Il cliente non può richiedere alcuna indennità in seguito a danni conseguenti dalla partecipazione alla promozione</w:t>
      </w:r>
      <w:r w:rsidR="004C7A5B">
        <w:t>;</w:t>
      </w:r>
    </w:p>
    <w:p w14:paraId="5D657C40" w14:textId="63F9D149" w:rsidR="004C7A5B" w:rsidRDefault="004C7A5B">
      <w:pPr>
        <w:numPr>
          <w:ilvl w:val="0"/>
          <w:numId w:val="2"/>
        </w:numPr>
      </w:pPr>
      <w:r>
        <w:t>Il cliente potrà visualizzare il credito residuo scansionando il QR code presente sul retro della gift card.</w:t>
      </w:r>
    </w:p>
    <w:p w14:paraId="4A8B0C72" w14:textId="77777777" w:rsidR="00BA0A4B" w:rsidRDefault="00BA0A4B">
      <w:pPr>
        <w:rPr>
          <w:rStyle w:val="Nessuno"/>
        </w:rPr>
      </w:pPr>
    </w:p>
    <w:p w14:paraId="23F55E30" w14:textId="79018653" w:rsidR="00AC1537" w:rsidRDefault="00A84AA7">
      <w:pPr>
        <w:rPr>
          <w:rStyle w:val="Nessuno"/>
          <w:b/>
          <w:bCs/>
        </w:rPr>
      </w:pPr>
      <w:r>
        <w:rPr>
          <w:rStyle w:val="Nessuno"/>
          <w:b/>
          <w:bCs/>
          <w:u w:val="single"/>
        </w:rPr>
        <w:t>ALTRE INFORMAZIONI</w:t>
      </w:r>
    </w:p>
    <w:p w14:paraId="172B0C6A" w14:textId="536959A3" w:rsidR="00AC1537" w:rsidRDefault="00A84AA7">
      <w:pPr>
        <w:rPr>
          <w:rStyle w:val="Nessuno"/>
        </w:rPr>
      </w:pPr>
      <w:r>
        <w:rPr>
          <w:rStyle w:val="Nessuno"/>
        </w:rPr>
        <w:t>Durante gli orari di vendita sarà presente un monitor presso la postazione che indicherà il tempo residuo prima del  termine della promozione in riferimento alla specifica giornata.</w:t>
      </w:r>
    </w:p>
    <w:p w14:paraId="0BA0B575" w14:textId="77777777" w:rsidR="00BA0A4B" w:rsidRDefault="00BA0A4B">
      <w:pPr>
        <w:rPr>
          <w:rStyle w:val="Nessuno"/>
        </w:rPr>
      </w:pPr>
    </w:p>
    <w:p w14:paraId="21C5266A" w14:textId="32418698" w:rsidR="00AC1537" w:rsidRDefault="00A84AA7">
      <w:pPr>
        <w:rPr>
          <w:rStyle w:val="Nessuno"/>
          <w:b/>
          <w:bCs/>
          <w:u w:val="single"/>
        </w:rPr>
      </w:pPr>
      <w:r>
        <w:rPr>
          <w:rStyle w:val="Nessuno"/>
          <w:b/>
          <w:bCs/>
          <w:u w:val="single"/>
        </w:rPr>
        <w:t>ALTRI ELEMENTI</w:t>
      </w:r>
    </w:p>
    <w:p w14:paraId="235F863A" w14:textId="77777777" w:rsidR="00AC1537" w:rsidRDefault="00A84AA7">
      <w:r>
        <w:rPr>
          <w:rStyle w:val="Nessuno"/>
        </w:rPr>
        <w:t xml:space="preserve">Con la comunicazione dei dati, i partecipanti prestano il necessario consenso al trattamento dei dati personali forniti per tutte le finalità relative alla campagna buoni, ai sensi e nel rispetto del Regolamento UE 2016/679 (di seguito “GDPR”). Il conferimento dei dati personali è necessario ai fini della partecipazione alla campagna PROMO EXTRA GIFT CARD; il mancato conferimento di tali dati comporterà l’impossibilità di partecipare alla campagna stessa. I dati dei partecipanti saranno trattati dal Titolare del Trattamento o da società terze di cui la stessa si avvale per le sole finalità connesse o strumentali alla campagna promo e nei limiti di quanto necessario per consentirne il regolare svolgimento (quale a titolo esemplificativo ma non esaustivo, la gestione dei dati dei partecipanti, etc.). Il trattamento avverrà in ogni caso mediante l’ausilio di strumenti e procedure idonee a garantirne la sicurezza e la riservatezza in conformità al GDPR e potrà essere effettuato sia mediante supporti cartacei sia con l’ausilio di mezzi informatici. Il Titolare del trattamento dei dati è: Le Centurie S.C.A.R.L. - P.IVA 03763810243. I partecipanti avranno la facoltà di esercitare i propri diritti, tra cui avere accesso ai propri dati, chiedere come essi vengono utilizzati, farli aggiornare, integrare, rettificare e chiederne la cancellazione, il blocco od opporsi al loro trattamento, se effettuato in violazione di legge, facendone richiesta al Titolare del Trattamento via lettera A/R Via Caselle, 1 – 35010 San Giorgio delle Pertiche (PD) o via email </w:t>
      </w:r>
      <w:r>
        <w:t>all’indirizzo info@lecenturie.com od al</w:t>
      </w:r>
      <w:r>
        <w:rPr>
          <w:rStyle w:val="Nessuno"/>
        </w:rPr>
        <w:t xml:space="preserve"> responsabile della protezione dei dati </w:t>
      </w:r>
      <w:hyperlink r:id="rId8" w:history="1">
        <w:r>
          <w:rPr>
            <w:rStyle w:val="Hyperlink1"/>
          </w:rPr>
          <w:t>dpo@publievent.org</w:t>
        </w:r>
      </w:hyperlink>
      <w:r>
        <w:rPr>
          <w:rStyle w:val="Nessuno"/>
        </w:rPr>
        <w:t>.</w:t>
      </w:r>
    </w:p>
    <w:sectPr w:rsidR="00AC1537">
      <w:headerReference w:type="default" r:id="rId9"/>
      <w:footerReference w:type="default" r:id="rId10"/>
      <w:pgSz w:w="11900" w:h="16840"/>
      <w:pgMar w:top="1080" w:right="800" w:bottom="1200" w:left="800" w:header="0" w:footer="10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2E0AA2" w14:textId="77777777" w:rsidR="005C28F3" w:rsidRDefault="005C28F3">
      <w:r>
        <w:separator/>
      </w:r>
    </w:p>
  </w:endnote>
  <w:endnote w:type="continuationSeparator" w:id="0">
    <w:p w14:paraId="79285AC3" w14:textId="77777777" w:rsidR="005C28F3" w:rsidRDefault="005C28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384B5" w14:textId="77777777" w:rsidR="00AC1537" w:rsidRDefault="00AC1537">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ABD9CD" w14:textId="77777777" w:rsidR="005C28F3" w:rsidRDefault="005C28F3">
      <w:r>
        <w:separator/>
      </w:r>
    </w:p>
  </w:footnote>
  <w:footnote w:type="continuationSeparator" w:id="0">
    <w:p w14:paraId="49C45BE0" w14:textId="77777777" w:rsidR="005C28F3" w:rsidRDefault="005C28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3CBFB" w14:textId="77777777" w:rsidR="00AC1537" w:rsidRDefault="00A84AA7">
    <w:pPr>
      <w:pStyle w:val="Intestazioneepidipagina"/>
    </w:pPr>
    <w:r>
      <w:rPr>
        <w:noProof/>
      </w:rPr>
      <mc:AlternateContent>
        <mc:Choice Requires="wps">
          <w:drawing>
            <wp:anchor distT="152400" distB="152400" distL="152400" distR="152400" simplePos="0" relativeHeight="251658240" behindDoc="1" locked="0" layoutInCell="1" allowOverlap="1" wp14:anchorId="70E43744" wp14:editId="7E292CF3">
              <wp:simplePos x="0" y="0"/>
              <wp:positionH relativeFrom="page">
                <wp:posOffset>6877684</wp:posOffset>
              </wp:positionH>
              <wp:positionV relativeFrom="page">
                <wp:posOffset>9917430</wp:posOffset>
              </wp:positionV>
              <wp:extent cx="147320" cy="165734"/>
              <wp:effectExtent l="0" t="0" r="0" b="0"/>
              <wp:wrapNone/>
              <wp:docPr id="1073741825" name="officeArt object" descr="Text Box 1"/>
              <wp:cNvGraphicFramePr/>
              <a:graphic xmlns:a="http://schemas.openxmlformats.org/drawingml/2006/main">
                <a:graphicData uri="http://schemas.microsoft.com/office/word/2010/wordprocessingShape">
                  <wps:wsp>
                    <wps:cNvSpPr txBox="1"/>
                    <wps:spPr>
                      <a:xfrm>
                        <a:off x="0" y="0"/>
                        <a:ext cx="147320" cy="165734"/>
                      </a:xfrm>
                      <a:prstGeom prst="rect">
                        <a:avLst/>
                      </a:prstGeom>
                      <a:noFill/>
                      <a:ln w="12700" cap="flat">
                        <a:noFill/>
                        <a:miter lim="400000"/>
                      </a:ln>
                      <a:effectLst/>
                    </wps:spPr>
                    <wps:txbx>
                      <w:txbxContent>
                        <w:p w14:paraId="0CAE7339" w14:textId="77777777" w:rsidR="00AC1537" w:rsidRDefault="00A84AA7">
                          <w:pPr>
                            <w:spacing w:line="245" w:lineRule="exact"/>
                            <w:ind w:left="60"/>
                          </w:pPr>
                          <w:r>
                            <w:rPr>
                              <w:rStyle w:val="Nessuno"/>
                            </w:rPr>
                            <w:fldChar w:fldCharType="begin"/>
                          </w:r>
                          <w:r>
                            <w:rPr>
                              <w:rStyle w:val="Nessuno"/>
                            </w:rPr>
                            <w:instrText xml:space="preserve"> PAGE </w:instrText>
                          </w:r>
                          <w:r>
                            <w:rPr>
                              <w:rStyle w:val="Nessuno"/>
                            </w:rPr>
                            <w:fldChar w:fldCharType="separate"/>
                          </w:r>
                          <w:r>
                            <w:rPr>
                              <w:rStyle w:val="Nessuno"/>
                            </w:rPr>
                            <w:t>1</w:t>
                          </w:r>
                          <w:r>
                            <w:rPr>
                              <w:rStyle w:val="Nessuno"/>
                            </w:rPr>
                            <w:fldChar w:fldCharType="end"/>
                          </w:r>
                        </w:p>
                      </w:txbxContent>
                    </wps:txbx>
                    <wps:bodyPr wrap="square" lIns="0" tIns="0" rIns="0" bIns="0" numCol="1" anchor="t">
                      <a:noAutofit/>
                    </wps:bodyPr>
                  </wps:wsp>
                </a:graphicData>
              </a:graphic>
            </wp:anchor>
          </w:drawing>
        </mc:Choice>
        <mc:Fallback>
          <w:pict>
            <v:shape id="_x0000_s1026" type="#_x0000_t202" style="visibility:visible;position:absolute;margin-left:541.5pt;margin-top:780.9pt;width:11.6pt;height:13.0pt;z-index:-251658240;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rmal.0"/>
                      <w:spacing w:line="245" w:lineRule="exact"/>
                      <w:ind w:left="60" w:firstLine="0"/>
                    </w:pPr>
                    <w:r>
                      <w:rPr>
                        <w:rStyle w:val="Nessuno"/>
                        <w:rtl w:val="0"/>
                      </w:rPr>
                      <w:fldChar w:fldCharType="begin" w:fldLock="0"/>
                    </w:r>
                    <w:r>
                      <w:rPr>
                        <w:rStyle w:val="Nessuno"/>
                        <w:rtl w:val="0"/>
                      </w:rPr>
                      <w:instrText xml:space="preserve"> PAGE </w:instrText>
                    </w:r>
                    <w:r>
                      <w:rPr>
                        <w:rStyle w:val="Nessuno"/>
                        <w:rtl w:val="0"/>
                      </w:rPr>
                      <w:fldChar w:fldCharType="separate" w:fldLock="0"/>
                    </w:r>
                    <w:r>
                      <w:rPr>
                        <w:rStyle w:val="Nessuno"/>
                        <w:rtl w:val="0"/>
                      </w:rPr>
                      <w:t>1</w:t>
                    </w:r>
                    <w:r>
                      <w:rPr>
                        <w:rStyle w:val="Nessuno"/>
                        <w:rtl w:val="0"/>
                      </w:rPr>
                      <w:fldChar w:fldCharType="end" w:fldLock="0"/>
                    </w:r>
                  </w:p>
                </w:txbxContent>
              </v:textbox>
              <w10:wrap type="none" side="bothSides"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D2679"/>
    <w:multiLevelType w:val="hybridMultilevel"/>
    <w:tmpl w:val="FF889EA8"/>
    <w:numStyleLink w:val="Puntielenco"/>
  </w:abstractNum>
  <w:abstractNum w:abstractNumId="1" w15:restartNumberingAfterBreak="0">
    <w:nsid w:val="40C91BD5"/>
    <w:multiLevelType w:val="hybridMultilevel"/>
    <w:tmpl w:val="FF889EA8"/>
    <w:styleLink w:val="Puntielenco"/>
    <w:lvl w:ilvl="0" w:tplc="3DF2CF40">
      <w:start w:val="1"/>
      <w:numFmt w:val="bullet"/>
      <w:lvlText w:val="•"/>
      <w:lvlJc w:val="left"/>
      <w:pPr>
        <w:ind w:left="174" w:hanging="174"/>
      </w:pPr>
      <w:rPr>
        <w:rFonts w:hAnsi="Arial Unicode MS"/>
        <w:caps w:val="0"/>
        <w:smallCaps w:val="0"/>
        <w:strike w:val="0"/>
        <w:dstrike w:val="0"/>
        <w:outline w:val="0"/>
        <w:emboss w:val="0"/>
        <w:imprint w:val="0"/>
        <w:spacing w:val="0"/>
        <w:w w:val="100"/>
        <w:kern w:val="0"/>
        <w:position w:val="0"/>
        <w:highlight w:val="none"/>
        <w:vertAlign w:val="baseline"/>
      </w:rPr>
    </w:lvl>
    <w:lvl w:ilvl="1" w:tplc="762AAC3A">
      <w:start w:val="1"/>
      <w:numFmt w:val="bullet"/>
      <w:lvlText w:val="•"/>
      <w:lvlJc w:val="left"/>
      <w:pPr>
        <w:ind w:left="774" w:hanging="174"/>
      </w:pPr>
      <w:rPr>
        <w:rFonts w:hAnsi="Arial Unicode MS"/>
        <w:caps w:val="0"/>
        <w:smallCaps w:val="0"/>
        <w:strike w:val="0"/>
        <w:dstrike w:val="0"/>
        <w:outline w:val="0"/>
        <w:emboss w:val="0"/>
        <w:imprint w:val="0"/>
        <w:spacing w:val="0"/>
        <w:w w:val="100"/>
        <w:kern w:val="0"/>
        <w:position w:val="0"/>
        <w:highlight w:val="none"/>
        <w:vertAlign w:val="baseline"/>
      </w:rPr>
    </w:lvl>
    <w:lvl w:ilvl="2" w:tplc="DFC63AB8">
      <w:start w:val="1"/>
      <w:numFmt w:val="bullet"/>
      <w:lvlText w:val="•"/>
      <w:lvlJc w:val="left"/>
      <w:pPr>
        <w:ind w:left="1374" w:hanging="174"/>
      </w:pPr>
      <w:rPr>
        <w:rFonts w:hAnsi="Arial Unicode MS"/>
        <w:caps w:val="0"/>
        <w:smallCaps w:val="0"/>
        <w:strike w:val="0"/>
        <w:dstrike w:val="0"/>
        <w:outline w:val="0"/>
        <w:emboss w:val="0"/>
        <w:imprint w:val="0"/>
        <w:spacing w:val="0"/>
        <w:w w:val="100"/>
        <w:kern w:val="0"/>
        <w:position w:val="0"/>
        <w:highlight w:val="none"/>
        <w:vertAlign w:val="baseline"/>
      </w:rPr>
    </w:lvl>
    <w:lvl w:ilvl="3" w:tplc="F0E06CBA">
      <w:start w:val="1"/>
      <w:numFmt w:val="bullet"/>
      <w:lvlText w:val="•"/>
      <w:lvlJc w:val="left"/>
      <w:pPr>
        <w:ind w:left="1974" w:hanging="174"/>
      </w:pPr>
      <w:rPr>
        <w:rFonts w:hAnsi="Arial Unicode MS"/>
        <w:caps w:val="0"/>
        <w:smallCaps w:val="0"/>
        <w:strike w:val="0"/>
        <w:dstrike w:val="0"/>
        <w:outline w:val="0"/>
        <w:emboss w:val="0"/>
        <w:imprint w:val="0"/>
        <w:spacing w:val="0"/>
        <w:w w:val="100"/>
        <w:kern w:val="0"/>
        <w:position w:val="0"/>
        <w:highlight w:val="none"/>
        <w:vertAlign w:val="baseline"/>
      </w:rPr>
    </w:lvl>
    <w:lvl w:ilvl="4" w:tplc="A68AAC54">
      <w:start w:val="1"/>
      <w:numFmt w:val="bullet"/>
      <w:lvlText w:val="•"/>
      <w:lvlJc w:val="left"/>
      <w:pPr>
        <w:ind w:left="2574" w:hanging="174"/>
      </w:pPr>
      <w:rPr>
        <w:rFonts w:hAnsi="Arial Unicode MS"/>
        <w:caps w:val="0"/>
        <w:smallCaps w:val="0"/>
        <w:strike w:val="0"/>
        <w:dstrike w:val="0"/>
        <w:outline w:val="0"/>
        <w:emboss w:val="0"/>
        <w:imprint w:val="0"/>
        <w:spacing w:val="0"/>
        <w:w w:val="100"/>
        <w:kern w:val="0"/>
        <w:position w:val="0"/>
        <w:highlight w:val="none"/>
        <w:vertAlign w:val="baseline"/>
      </w:rPr>
    </w:lvl>
    <w:lvl w:ilvl="5" w:tplc="8C0E93FA">
      <w:start w:val="1"/>
      <w:numFmt w:val="bullet"/>
      <w:lvlText w:val="•"/>
      <w:lvlJc w:val="left"/>
      <w:pPr>
        <w:ind w:left="3174" w:hanging="174"/>
      </w:pPr>
      <w:rPr>
        <w:rFonts w:hAnsi="Arial Unicode MS"/>
        <w:caps w:val="0"/>
        <w:smallCaps w:val="0"/>
        <w:strike w:val="0"/>
        <w:dstrike w:val="0"/>
        <w:outline w:val="0"/>
        <w:emboss w:val="0"/>
        <w:imprint w:val="0"/>
        <w:spacing w:val="0"/>
        <w:w w:val="100"/>
        <w:kern w:val="0"/>
        <w:position w:val="0"/>
        <w:highlight w:val="none"/>
        <w:vertAlign w:val="baseline"/>
      </w:rPr>
    </w:lvl>
    <w:lvl w:ilvl="6" w:tplc="4AB2E99E">
      <w:start w:val="1"/>
      <w:numFmt w:val="bullet"/>
      <w:lvlText w:val="•"/>
      <w:lvlJc w:val="left"/>
      <w:pPr>
        <w:ind w:left="3774" w:hanging="174"/>
      </w:pPr>
      <w:rPr>
        <w:rFonts w:hAnsi="Arial Unicode MS"/>
        <w:caps w:val="0"/>
        <w:smallCaps w:val="0"/>
        <w:strike w:val="0"/>
        <w:dstrike w:val="0"/>
        <w:outline w:val="0"/>
        <w:emboss w:val="0"/>
        <w:imprint w:val="0"/>
        <w:spacing w:val="0"/>
        <w:w w:val="100"/>
        <w:kern w:val="0"/>
        <w:position w:val="0"/>
        <w:highlight w:val="none"/>
        <w:vertAlign w:val="baseline"/>
      </w:rPr>
    </w:lvl>
    <w:lvl w:ilvl="7" w:tplc="14F09C26">
      <w:start w:val="1"/>
      <w:numFmt w:val="bullet"/>
      <w:lvlText w:val="•"/>
      <w:lvlJc w:val="left"/>
      <w:pPr>
        <w:ind w:left="4374" w:hanging="174"/>
      </w:pPr>
      <w:rPr>
        <w:rFonts w:hAnsi="Arial Unicode MS"/>
        <w:caps w:val="0"/>
        <w:smallCaps w:val="0"/>
        <w:strike w:val="0"/>
        <w:dstrike w:val="0"/>
        <w:outline w:val="0"/>
        <w:emboss w:val="0"/>
        <w:imprint w:val="0"/>
        <w:spacing w:val="0"/>
        <w:w w:val="100"/>
        <w:kern w:val="0"/>
        <w:position w:val="0"/>
        <w:highlight w:val="none"/>
        <w:vertAlign w:val="baseline"/>
      </w:rPr>
    </w:lvl>
    <w:lvl w:ilvl="8" w:tplc="D97E5EF6">
      <w:start w:val="1"/>
      <w:numFmt w:val="bullet"/>
      <w:lvlText w:val="•"/>
      <w:lvlJc w:val="left"/>
      <w:pPr>
        <w:ind w:left="4974" w:hanging="174"/>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806701621">
    <w:abstractNumId w:val="1"/>
  </w:num>
  <w:num w:numId="2" w16cid:durableId="5309926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displayBackgroundShape/>
  <w:proofState w:spelling="clean" w:grammar="clean"/>
  <w:defaultTabStop w:val="720"/>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1537"/>
    <w:rsid w:val="004C7A5B"/>
    <w:rsid w:val="005C28F3"/>
    <w:rsid w:val="00A75C34"/>
    <w:rsid w:val="00A84AA7"/>
    <w:rsid w:val="00AC1537"/>
    <w:rsid w:val="00BA0A4B"/>
    <w:rsid w:val="00C87ED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CCB0D"/>
  <w15:docId w15:val="{C276DC41-A049-45D3-941A-F9ED9E3B8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jc w:val="both"/>
    </w:pPr>
    <w:rPr>
      <w:rFonts w:ascii="Calibri" w:hAnsi="Calibri" w:cs="Arial Unicode MS"/>
      <w:color w:val="000000"/>
      <w:sz w:val="22"/>
      <w:szCs w:val="22"/>
      <w:u w:color="000000"/>
      <w14:textOutline w14:w="12700" w14:cap="flat" w14:cmpd="sng" w14:algn="ctr">
        <w14:noFill/>
        <w14:prstDash w14:val="solid"/>
        <w14:miter w14:lim="400000"/>
      </w14:textOutli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character" w:customStyle="1" w:styleId="Nessuno">
    <w:name w:val="Nessuno"/>
  </w:style>
  <w:style w:type="numbering" w:customStyle="1" w:styleId="Puntielenco">
    <w:name w:val="Punti elenco"/>
    <w:pPr>
      <w:numPr>
        <w:numId w:val="1"/>
      </w:numPr>
    </w:pPr>
  </w:style>
  <w:style w:type="character" w:customStyle="1" w:styleId="Link">
    <w:name w:val="Link"/>
    <w:rPr>
      <w:outline w:val="0"/>
      <w:color w:val="0000FF"/>
      <w:u w:val="single" w:color="0000FF"/>
    </w:rPr>
  </w:style>
  <w:style w:type="character" w:customStyle="1" w:styleId="Hyperlink0">
    <w:name w:val="Hyperlink.0"/>
    <w:basedOn w:val="Link"/>
    <w:rPr>
      <w:outline w:val="0"/>
      <w:color w:val="000000"/>
      <w:u w:val="none" w:color="0000FF"/>
    </w:rPr>
  </w:style>
  <w:style w:type="character" w:customStyle="1" w:styleId="Hyperlink1">
    <w:name w:val="Hyperlink.1"/>
    <w:basedOn w:val="Nessuno"/>
    <w:rPr>
      <w:outline w:val="0"/>
      <w:color w:val="1F1F1F"/>
      <w:u w:color="1F1F1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dpo@publievent.org" TargetMode="External"/><Relationship Id="rId3" Type="http://schemas.openxmlformats.org/officeDocument/2006/relationships/settings" Target="settings.xml"/><Relationship Id="rId7" Type="http://schemas.openxmlformats.org/officeDocument/2006/relationships/hyperlink" Target="http://lecenturie.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585</Words>
  <Characters>3338</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Paola Piva</dc:creator>
  <cp:lastModifiedBy>Paola Piva</cp:lastModifiedBy>
  <cp:revision>2</cp:revision>
  <dcterms:created xsi:type="dcterms:W3CDTF">2026-02-16T14:05:00Z</dcterms:created>
  <dcterms:modified xsi:type="dcterms:W3CDTF">2026-02-16T14:05:00Z</dcterms:modified>
</cp:coreProperties>
</file>